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95E3" w14:textId="77777777" w:rsidR="00530880" w:rsidRDefault="00686B02" w:rsidP="00686B02">
      <w:pPr>
        <w:spacing w:after="120"/>
        <w:jc w:val="center"/>
        <w:rPr>
          <w:b/>
          <w:bCs/>
          <w:sz w:val="40"/>
          <w:szCs w:val="40"/>
        </w:rPr>
      </w:pPr>
      <w:bookmarkStart w:id="0" w:name="_Hlk37930464"/>
      <w:r w:rsidRPr="00530880">
        <w:rPr>
          <w:noProof/>
        </w:rPr>
        <w:drawing>
          <wp:anchor distT="0" distB="0" distL="114300" distR="114300" simplePos="0" relativeHeight="251660288" behindDoc="1" locked="0" layoutInCell="1" allowOverlap="1" wp14:anchorId="4C0750E7" wp14:editId="4B329A39">
            <wp:simplePos x="0" y="0"/>
            <wp:positionH relativeFrom="margin">
              <wp:posOffset>8258810</wp:posOffset>
            </wp:positionH>
            <wp:positionV relativeFrom="paragraph">
              <wp:posOffset>410845</wp:posOffset>
            </wp:positionV>
            <wp:extent cx="1116330" cy="1324610"/>
            <wp:effectExtent l="0" t="0" r="0" b="0"/>
            <wp:wrapTight wrapText="bothSides">
              <wp:wrapPolygon edited="0">
                <wp:start x="9584" y="2278"/>
                <wp:lineTo x="4669" y="3314"/>
                <wp:lineTo x="3195" y="4142"/>
                <wp:lineTo x="3195" y="6006"/>
                <wp:lineTo x="2212" y="6420"/>
                <wp:lineTo x="1720" y="13461"/>
                <wp:lineTo x="2212" y="15946"/>
                <wp:lineTo x="7372" y="19053"/>
                <wp:lineTo x="7618" y="19467"/>
                <wp:lineTo x="13515" y="19467"/>
                <wp:lineTo x="13761" y="19053"/>
                <wp:lineTo x="18922" y="15946"/>
                <wp:lineTo x="19659" y="12633"/>
                <wp:lineTo x="18676" y="10148"/>
                <wp:lineTo x="18184" y="9319"/>
                <wp:lineTo x="19167" y="8077"/>
                <wp:lineTo x="18922" y="6834"/>
                <wp:lineTo x="17693" y="6006"/>
                <wp:lineTo x="17939" y="4349"/>
                <wp:lineTo x="16218" y="3314"/>
                <wp:lineTo x="11549" y="2278"/>
                <wp:lineTo x="9584" y="2278"/>
              </wp:wrapPolygon>
            </wp:wrapTight>
            <wp:docPr id="2" name="Picture 2" descr="Image result for Discovery owl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owl yea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8D53A" w14:textId="39D3E9B5" w:rsidR="00530880" w:rsidRDefault="00530880" w:rsidP="00530880">
      <w:pPr>
        <w:spacing w:after="120"/>
        <w:rPr>
          <w:b/>
          <w:bCs/>
          <w:sz w:val="40"/>
          <w:szCs w:val="40"/>
        </w:rPr>
      </w:pPr>
      <w:r>
        <w:rPr>
          <w:noProof/>
        </w:rPr>
        <w:drawing>
          <wp:inline distT="0" distB="0" distL="0" distR="0" wp14:anchorId="11B9996D" wp14:editId="183FA7D1">
            <wp:extent cx="1812022" cy="1041224"/>
            <wp:effectExtent l="0" t="0" r="4445" b="635"/>
            <wp:docPr id="3" name="Picture 3"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75C61B04" w14:textId="3FE556B9" w:rsidR="00686B02" w:rsidRPr="00530880" w:rsidRDefault="00686B02" w:rsidP="00686B02">
      <w:pPr>
        <w:spacing w:after="120"/>
        <w:jc w:val="center"/>
        <w:rPr>
          <w:b/>
          <w:bCs/>
          <w:sz w:val="40"/>
          <w:szCs w:val="40"/>
        </w:rPr>
      </w:pPr>
      <w:r w:rsidRPr="00530880">
        <w:rPr>
          <w:b/>
          <w:bCs/>
          <w:sz w:val="40"/>
          <w:szCs w:val="40"/>
        </w:rPr>
        <w:t>Discovery RE Knowledge Organiser</w:t>
      </w:r>
      <w:r w:rsidR="00530880">
        <w:rPr>
          <w:b/>
          <w:bCs/>
          <w:sz w:val="40"/>
          <w:szCs w:val="40"/>
        </w:rPr>
        <w:t xml:space="preserve">            Year 2, ages 6-7       </w:t>
      </w:r>
    </w:p>
    <w:p w14:paraId="3426C6EE" w14:textId="77777777" w:rsidR="009C1827" w:rsidRDefault="009C1827" w:rsidP="009C1827">
      <w:pPr>
        <w:pStyle w:val="Header"/>
        <w:jc w:val="center"/>
      </w:pPr>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7796"/>
        <w:gridCol w:w="4541"/>
      </w:tblGrid>
      <w:tr w:rsidR="00581395" w14:paraId="4CCD702E" w14:textId="77777777" w:rsidTr="009C1827">
        <w:tc>
          <w:tcPr>
            <w:tcW w:w="3256" w:type="dxa"/>
          </w:tcPr>
          <w:p w14:paraId="04C1C532" w14:textId="63281226" w:rsidR="00726837" w:rsidRDefault="00581395" w:rsidP="003A0210">
            <w:pPr>
              <w:rPr>
                <w:b/>
              </w:rPr>
            </w:pPr>
            <w:r>
              <w:rPr>
                <w:b/>
              </w:rPr>
              <w:t>Religion /Worldview:</w:t>
            </w:r>
            <w:r w:rsidR="00E41688">
              <w:rPr>
                <w:b/>
              </w:rPr>
              <w:t xml:space="preserve"> </w:t>
            </w:r>
            <w:r w:rsidR="00062C63" w:rsidRPr="00062C63">
              <w:rPr>
                <w:b/>
              </w:rPr>
              <w:t xml:space="preserve"> Islam</w:t>
            </w:r>
          </w:p>
        </w:tc>
        <w:tc>
          <w:tcPr>
            <w:tcW w:w="7796" w:type="dxa"/>
          </w:tcPr>
          <w:p w14:paraId="18B6B8AD" w14:textId="7056FF87" w:rsidR="00581395" w:rsidRDefault="00581395" w:rsidP="003A0210">
            <w:pPr>
              <w:rPr>
                <w:b/>
              </w:rPr>
            </w:pPr>
            <w:r>
              <w:rPr>
                <w:b/>
              </w:rPr>
              <w:t>Enquiry Question:</w:t>
            </w:r>
            <w:r w:rsidR="00E41688" w:rsidRPr="003E4A1F">
              <w:rPr>
                <w:b/>
                <w:bCs/>
                <w:sz w:val="24"/>
                <w:szCs w:val="24"/>
              </w:rPr>
              <w:t xml:space="preserve"> </w:t>
            </w:r>
            <w:r w:rsidR="00062C63" w:rsidRPr="00062C63">
              <w:rPr>
                <w:b/>
              </w:rPr>
              <w:t xml:space="preserve"> Does completing Hajj make a person a better Muslim?</w:t>
            </w:r>
          </w:p>
        </w:tc>
        <w:tc>
          <w:tcPr>
            <w:tcW w:w="4541" w:type="dxa"/>
          </w:tcPr>
          <w:p w14:paraId="34D79074" w14:textId="6B656FE0" w:rsidR="00581395" w:rsidRDefault="009676ED" w:rsidP="003A0210">
            <w:pPr>
              <w:rPr>
                <w:b/>
              </w:rPr>
            </w:pPr>
            <w:r>
              <w:rPr>
                <w:b/>
              </w:rPr>
              <w:t>Age: 6/7</w:t>
            </w:r>
            <w:r w:rsidR="009C1827">
              <w:rPr>
                <w:b/>
              </w:rPr>
              <w:t xml:space="preserve">          </w:t>
            </w:r>
            <w:r w:rsidR="00581395">
              <w:rPr>
                <w:b/>
              </w:rPr>
              <w:t>Year Group</w:t>
            </w:r>
            <w:r w:rsidR="00E41688">
              <w:rPr>
                <w:b/>
              </w:rPr>
              <w:t xml:space="preserve">: </w:t>
            </w:r>
            <w:r w:rsidR="00062C63" w:rsidRPr="00062C63">
              <w:rPr>
                <w:b/>
              </w:rPr>
              <w:t xml:space="preserve"> 2 Summer 2</w:t>
            </w:r>
          </w:p>
        </w:tc>
      </w:tr>
      <w:tr w:rsidR="008C5A57" w14:paraId="0F849897" w14:textId="77777777" w:rsidTr="00464DC2">
        <w:tc>
          <w:tcPr>
            <w:tcW w:w="15593" w:type="dxa"/>
            <w:gridSpan w:val="3"/>
          </w:tcPr>
          <w:p w14:paraId="2DA78ACD" w14:textId="7DA793BE" w:rsidR="006F6D8E" w:rsidRPr="00AC4E74" w:rsidRDefault="008C5A57" w:rsidP="003A0210">
            <w:r w:rsidRPr="008C5A57">
              <w:t xml:space="preserve">In this </w:t>
            </w:r>
            <w:r w:rsidR="00530880">
              <w:t>enquiry</w:t>
            </w:r>
            <w:r w:rsidRPr="008C5A57">
              <w:t xml:space="preserve">, the children </w:t>
            </w:r>
            <w:r>
              <w:t xml:space="preserve">look at </w:t>
            </w:r>
            <w:r w:rsidR="00AC4E74">
              <w:t xml:space="preserve">the </w:t>
            </w:r>
            <w:r w:rsidR="009676ED">
              <w:t xml:space="preserve">Islamic </w:t>
            </w:r>
            <w:r w:rsidR="00AC4E74">
              <w:t xml:space="preserve">pilgrimage to Makkah in Saudi Arabia. They learn about the important places; the things Muslims do and the reasons behind them. </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2D13AF68" w14:textId="4883D442" w:rsidR="00062C63" w:rsidRPr="008E67D3" w:rsidRDefault="00062C63" w:rsidP="00062C63">
            <w:pPr>
              <w:rPr>
                <w:lang w:eastAsia="en-GB"/>
              </w:rPr>
            </w:pPr>
            <w:r w:rsidRPr="008E67D3">
              <w:rPr>
                <w:lang w:eastAsia="en-GB"/>
              </w:rPr>
              <w:t xml:space="preserve">Hajj, the Pilgrimage to Makkah in Saudi Arabia, is one of the “Five Pillars of Islam” on which the </w:t>
            </w:r>
            <w:r>
              <w:rPr>
                <w:lang w:eastAsia="en-GB"/>
              </w:rPr>
              <w:t xml:space="preserve">Sunni </w:t>
            </w:r>
            <w:r w:rsidRPr="008E67D3">
              <w:rPr>
                <w:lang w:eastAsia="en-GB"/>
              </w:rPr>
              <w:t>Muslim faith is built</w:t>
            </w:r>
            <w:r w:rsidR="00AC4E74" w:rsidRPr="008E67D3">
              <w:rPr>
                <w:lang w:eastAsia="en-GB"/>
              </w:rPr>
              <w:t xml:space="preserve">. </w:t>
            </w:r>
            <w:r w:rsidRPr="008E67D3">
              <w:rPr>
                <w:lang w:eastAsia="en-GB"/>
              </w:rPr>
              <w:t>The other pillars are looked at in detail in Year 6</w:t>
            </w:r>
            <w:r>
              <w:rPr>
                <w:lang w:eastAsia="en-GB"/>
              </w:rPr>
              <w:t>,</w:t>
            </w:r>
            <w:r w:rsidRPr="008E67D3">
              <w:rPr>
                <w:lang w:eastAsia="en-GB"/>
              </w:rPr>
              <w:t xml:space="preserve"> </w:t>
            </w:r>
            <w:r>
              <w:rPr>
                <w:lang w:eastAsia="en-GB"/>
              </w:rPr>
              <w:t>S</w:t>
            </w:r>
            <w:r w:rsidRPr="008E67D3">
              <w:rPr>
                <w:lang w:eastAsia="en-GB"/>
              </w:rPr>
              <w:t>ummer 1 and 2</w:t>
            </w:r>
          </w:p>
          <w:p w14:paraId="3D2D6BC0" w14:textId="50958125" w:rsidR="000C2346" w:rsidRPr="009676ED" w:rsidRDefault="00AC4E74" w:rsidP="00062C63">
            <w:pPr>
              <w:rPr>
                <w:b/>
                <w:bCs/>
              </w:rPr>
            </w:pPr>
            <w:r w:rsidRPr="008E67D3">
              <w:rPr>
                <w:lang w:eastAsia="en-GB"/>
              </w:rPr>
              <w:t xml:space="preserve">The Hajj takes place every year and it is the duty of every adult Muslim, who is physically and mentally fit and can afford it, to make the pilgrimage at least </w:t>
            </w:r>
            <w:r w:rsidRPr="009676ED">
              <w:rPr>
                <w:b/>
                <w:bCs/>
                <w:lang w:eastAsia="en-GB"/>
              </w:rPr>
              <w:t>once in a lifetime.</w:t>
            </w:r>
          </w:p>
          <w:p w14:paraId="0E27E5A6" w14:textId="7BCE4488" w:rsidR="006F6D8E" w:rsidRDefault="00AC4E74" w:rsidP="00AC4E74">
            <w:r w:rsidRPr="00AC4E74">
              <w:t>The Hajj commemorates some major events in the early years of the faith and marks the start of the success of Islam.</w:t>
            </w:r>
          </w:p>
          <w:p w14:paraId="1FC829DC" w14:textId="4BBBE2A5" w:rsidR="009676ED" w:rsidRDefault="00AC4E74" w:rsidP="00534AD3">
            <w:r w:rsidRPr="00AC4E74">
              <w:t>When on pilgrimage</w:t>
            </w:r>
            <w:r w:rsidR="009676ED">
              <w:t>,</w:t>
            </w:r>
            <w:r w:rsidRPr="00AC4E74">
              <w:t xml:space="preserve"> Muslims put away their usual clothes and outward signs of wealth, the vast majority wear white seamless garments known as Ihram. This symbolises equality, a key Islamic belief.</w:t>
            </w:r>
          </w:p>
        </w:tc>
        <w:tc>
          <w:tcPr>
            <w:tcW w:w="4350" w:type="dxa"/>
          </w:tcPr>
          <w:p w14:paraId="010C0793" w14:textId="77777777" w:rsidR="002948B7" w:rsidRDefault="00534AD3" w:rsidP="003A0210">
            <w:pPr>
              <w:pStyle w:val="ListParagraph"/>
              <w:numPr>
                <w:ilvl w:val="0"/>
                <w:numId w:val="10"/>
              </w:numPr>
              <w:ind w:left="316" w:hanging="284"/>
            </w:pPr>
            <w:r>
              <w:t>Prophethood – the role of a prophet</w:t>
            </w:r>
          </w:p>
          <w:p w14:paraId="4CF25F47" w14:textId="2AB0D844" w:rsidR="00534AD3" w:rsidRDefault="00534AD3" w:rsidP="003A0210">
            <w:pPr>
              <w:pStyle w:val="ListParagraph"/>
              <w:numPr>
                <w:ilvl w:val="0"/>
                <w:numId w:val="10"/>
              </w:numPr>
              <w:ind w:left="316" w:hanging="284"/>
            </w:pPr>
            <w:r>
              <w:t>The Prophet Muhammad and the Qur’an – how it was revealed and the journey from Makkah to Madinah</w:t>
            </w:r>
          </w:p>
          <w:p w14:paraId="69E38C54" w14:textId="77777777" w:rsidR="00534AD3" w:rsidRDefault="00534AD3" w:rsidP="003A0210">
            <w:pPr>
              <w:pStyle w:val="ListParagraph"/>
              <w:numPr>
                <w:ilvl w:val="0"/>
                <w:numId w:val="10"/>
              </w:numPr>
              <w:ind w:left="316" w:hanging="284"/>
            </w:pPr>
            <w:r>
              <w:t>Festival of Sacrifice – Eid-ul-</w:t>
            </w:r>
            <w:proofErr w:type="spellStart"/>
            <w:r>
              <w:t>Adha</w:t>
            </w:r>
            <w:proofErr w:type="spellEnd"/>
          </w:p>
          <w:p w14:paraId="5CFAA47A" w14:textId="75AF06E0" w:rsidR="00534AD3" w:rsidRDefault="00534AD3" w:rsidP="003A0210">
            <w:pPr>
              <w:pStyle w:val="ListParagraph"/>
              <w:numPr>
                <w:ilvl w:val="0"/>
                <w:numId w:val="10"/>
              </w:numPr>
              <w:ind w:left="316" w:hanging="284"/>
            </w:pPr>
            <w:r>
              <w:t>Ways to afford going on Hajj</w:t>
            </w:r>
          </w:p>
        </w:tc>
        <w:tc>
          <w:tcPr>
            <w:tcW w:w="3344" w:type="dxa"/>
          </w:tcPr>
          <w:p w14:paraId="12668059" w14:textId="77777777" w:rsidR="000C2346" w:rsidRDefault="00534AD3" w:rsidP="000C2346">
            <w:pPr>
              <w:pStyle w:val="ListParagraph"/>
              <w:numPr>
                <w:ilvl w:val="0"/>
                <w:numId w:val="10"/>
              </w:numPr>
              <w:ind w:left="182" w:hanging="142"/>
            </w:pPr>
            <w:r>
              <w:t>If I was going on a special journey why would it be important to be prepared?</w:t>
            </w:r>
          </w:p>
          <w:p w14:paraId="682566E7" w14:textId="77777777" w:rsidR="00534AD3" w:rsidRDefault="00534AD3" w:rsidP="000C2346">
            <w:pPr>
              <w:pStyle w:val="ListParagraph"/>
              <w:numPr>
                <w:ilvl w:val="0"/>
                <w:numId w:val="10"/>
              </w:numPr>
              <w:ind w:left="182" w:hanging="142"/>
            </w:pPr>
            <w:r>
              <w:t>How could I show respect to someone or something important?</w:t>
            </w:r>
          </w:p>
          <w:p w14:paraId="1684C812" w14:textId="7D97BD94" w:rsidR="00534AD3" w:rsidRDefault="00534AD3" w:rsidP="000C2346">
            <w:pPr>
              <w:pStyle w:val="ListParagraph"/>
              <w:numPr>
                <w:ilvl w:val="0"/>
                <w:numId w:val="10"/>
              </w:numPr>
              <w:ind w:left="182" w:hanging="142"/>
            </w:pPr>
            <w:r>
              <w:t>Why is it important that everyone looks the same? How is it like wearing school uniform?</w:t>
            </w:r>
          </w:p>
        </w:tc>
      </w:tr>
      <w:tr w:rsidR="000C2346" w14:paraId="6A76872A" w14:textId="77777777" w:rsidTr="000C2346">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0C2346">
        <w:tc>
          <w:tcPr>
            <w:tcW w:w="4111" w:type="dxa"/>
          </w:tcPr>
          <w:p w14:paraId="37445CE1" w14:textId="542ACE38" w:rsidR="003A0210" w:rsidRDefault="00062C63" w:rsidP="00C36C15">
            <w:pPr>
              <w:ind w:left="34"/>
            </w:pPr>
            <w:r w:rsidRPr="00C36C15">
              <w:rPr>
                <w:b/>
                <w:bCs/>
              </w:rPr>
              <w:t>Makkah</w:t>
            </w:r>
            <w:r w:rsidR="0084780A" w:rsidRPr="00C36C15">
              <w:rPr>
                <w:b/>
                <w:bCs/>
              </w:rPr>
              <w:t>:</w:t>
            </w:r>
            <w:r w:rsidR="00F67442">
              <w:t xml:space="preserve"> Holy city in Saudi Arabia – pilgrimage site</w:t>
            </w:r>
          </w:p>
          <w:p w14:paraId="45A408E9" w14:textId="46191C87" w:rsidR="00062C63" w:rsidRDefault="00062C63" w:rsidP="00C36C15">
            <w:pPr>
              <w:ind w:left="34"/>
            </w:pPr>
            <w:r w:rsidRPr="00C36C15">
              <w:rPr>
                <w:b/>
                <w:bCs/>
              </w:rPr>
              <w:t>Hajj</w:t>
            </w:r>
            <w:r w:rsidR="0084780A">
              <w:t xml:space="preserve">: </w:t>
            </w:r>
            <w:r w:rsidR="00F67442">
              <w:t>pilgrimage</w:t>
            </w:r>
          </w:p>
          <w:p w14:paraId="2912A0CE" w14:textId="754E64F1" w:rsidR="00062C63" w:rsidRDefault="00062C63" w:rsidP="00C36C15">
            <w:pPr>
              <w:ind w:left="34"/>
            </w:pPr>
            <w:r w:rsidRPr="00C36C15">
              <w:rPr>
                <w:b/>
                <w:bCs/>
              </w:rPr>
              <w:t>Ihram</w:t>
            </w:r>
            <w:r w:rsidR="0084780A" w:rsidRPr="00C36C15">
              <w:rPr>
                <w:b/>
                <w:bCs/>
              </w:rPr>
              <w:t xml:space="preserve">: </w:t>
            </w:r>
            <w:r w:rsidR="00F67442">
              <w:t>a state of equality including plain clothing worn on pilgrimage</w:t>
            </w:r>
          </w:p>
          <w:p w14:paraId="2681B058" w14:textId="31021AB7" w:rsidR="00062C63" w:rsidRDefault="00062C63" w:rsidP="00C36C15">
            <w:pPr>
              <w:ind w:left="34"/>
            </w:pPr>
            <w:r w:rsidRPr="00C36C15">
              <w:rPr>
                <w:b/>
                <w:bCs/>
              </w:rPr>
              <w:t>Qur’an</w:t>
            </w:r>
            <w:r w:rsidR="0084780A" w:rsidRPr="00C36C15">
              <w:rPr>
                <w:b/>
                <w:bCs/>
              </w:rPr>
              <w:t>:</w:t>
            </w:r>
            <w:r w:rsidR="00F67442">
              <w:t xml:space="preserve"> Holy Book – word of Allah</w:t>
            </w:r>
          </w:p>
          <w:p w14:paraId="0E2BF636" w14:textId="31777B2C" w:rsidR="00062C63" w:rsidRDefault="00062C63" w:rsidP="00C36C15">
            <w:pPr>
              <w:ind w:left="34"/>
            </w:pPr>
            <w:r w:rsidRPr="00C36C15">
              <w:rPr>
                <w:b/>
                <w:bCs/>
              </w:rPr>
              <w:t>Muhammad</w:t>
            </w:r>
            <w:r w:rsidR="0084780A">
              <w:t>:</w:t>
            </w:r>
            <w:r w:rsidR="00F67442">
              <w:t xml:space="preserve"> the final prophet of Islam</w:t>
            </w:r>
          </w:p>
          <w:p w14:paraId="602C3664" w14:textId="337F8820" w:rsidR="006F6D8E" w:rsidRDefault="006F6D8E" w:rsidP="003A0210"/>
        </w:tc>
        <w:tc>
          <w:tcPr>
            <w:tcW w:w="3730" w:type="dxa"/>
          </w:tcPr>
          <w:p w14:paraId="0C71E031" w14:textId="5A8C5FBC" w:rsidR="000C2346" w:rsidRDefault="00F67442" w:rsidP="002948B7">
            <w:pPr>
              <w:pStyle w:val="ListParagraph"/>
              <w:numPr>
                <w:ilvl w:val="0"/>
                <w:numId w:val="12"/>
              </w:numPr>
              <w:ind w:left="174" w:hanging="142"/>
            </w:pPr>
            <w:r>
              <w:t xml:space="preserve">The pilgrimage involves commemorating stories involving prophets like Adam, Ibrahim (Abraham) and Muhammad. </w:t>
            </w:r>
          </w:p>
          <w:p w14:paraId="1B2F75E5" w14:textId="708D1010" w:rsidR="00F67442" w:rsidRDefault="00E515AD" w:rsidP="002948B7">
            <w:pPr>
              <w:pStyle w:val="ListParagraph"/>
              <w:numPr>
                <w:ilvl w:val="0"/>
                <w:numId w:val="12"/>
              </w:numPr>
              <w:ind w:left="174" w:hanging="142"/>
            </w:pPr>
            <w:r>
              <w:t>This worldwide gathering of Muslims from many different cultures shows the true meaning of Ummah – the Muslim community</w:t>
            </w:r>
            <w:r w:rsidR="00F67442">
              <w:t xml:space="preserve"> </w:t>
            </w:r>
          </w:p>
        </w:tc>
        <w:tc>
          <w:tcPr>
            <w:tcW w:w="4350" w:type="dxa"/>
          </w:tcPr>
          <w:p w14:paraId="40CFA3DD" w14:textId="7EE0DFDC" w:rsidR="000C2346" w:rsidRDefault="00534AD3" w:rsidP="00534AD3">
            <w:r>
              <w:t>The Hajj to Makkah is a once in a lifetime requirement, Muslims must be able to get the money honestly without borrowing it</w:t>
            </w:r>
            <w:r w:rsidR="009676ED">
              <w:t>, s</w:t>
            </w:r>
            <w:r>
              <w:t xml:space="preserve">o many families save up to send one member at a time. </w:t>
            </w:r>
          </w:p>
          <w:p w14:paraId="06CA8452" w14:textId="13F9023F" w:rsidR="00534AD3" w:rsidRDefault="00534AD3" w:rsidP="00534AD3">
            <w:r>
              <w:t>One of the key parts o</w:t>
            </w:r>
            <w:r w:rsidR="009676ED">
              <w:t>f</w:t>
            </w:r>
            <w:r>
              <w:t xml:space="preserve"> the hajj is to stand before God and ask for forgiveness for </w:t>
            </w:r>
            <w:r>
              <w:lastRenderedPageBreak/>
              <w:t xml:space="preserve">everything you have done wrong. </w:t>
            </w:r>
            <w:r w:rsidR="00BD0F4E">
              <w:t>Daily life will be building up to this moment.</w:t>
            </w:r>
          </w:p>
        </w:tc>
        <w:tc>
          <w:tcPr>
            <w:tcW w:w="3344" w:type="dxa"/>
          </w:tcPr>
          <w:p w14:paraId="15B6FEAB" w14:textId="77777777" w:rsidR="00640A43" w:rsidRDefault="00062C63" w:rsidP="000C2346">
            <w:r>
              <w:lastRenderedPageBreak/>
              <w:t>Refer to the 2 previous lessons on prayer and the Mosque. This enquiry looks</w:t>
            </w:r>
            <w:r w:rsidR="009676ED">
              <w:t xml:space="preserve"> at</w:t>
            </w:r>
            <w:r>
              <w:t xml:space="preserve"> the significance of Makkah and the events that took place here in Muslim History. The pilgrimage gives pilgrims the chance to stand before Allah and ask forgiveness for their sins.</w:t>
            </w:r>
          </w:p>
          <w:p w14:paraId="2243051F" w14:textId="61EDCD3B" w:rsidR="000C2346" w:rsidRDefault="00640A43" w:rsidP="000C2346">
            <w:r>
              <w:lastRenderedPageBreak/>
              <w:t xml:space="preserve">The Yr6 Autumn 1 enquiry builds on the learning in this enquiry. </w:t>
            </w:r>
            <w:r w:rsidR="00062C63">
              <w:t xml:space="preserve"> </w:t>
            </w:r>
          </w:p>
        </w:tc>
      </w:tr>
      <w:tr w:rsidR="00315F11" w14:paraId="6C0C96F7" w14:textId="77777777" w:rsidTr="00017263">
        <w:tc>
          <w:tcPr>
            <w:tcW w:w="15535" w:type="dxa"/>
            <w:gridSpan w:val="4"/>
          </w:tcPr>
          <w:p w14:paraId="7EA58A21" w14:textId="5871DD7D" w:rsidR="00315F11" w:rsidRPr="007773EC" w:rsidRDefault="00315F11" w:rsidP="000C2346">
            <w:pPr>
              <w:rPr>
                <w:b/>
                <w:bCs/>
              </w:rPr>
            </w:pPr>
            <w:r w:rsidRPr="007773EC">
              <w:rPr>
                <w:b/>
                <w:bCs/>
              </w:rPr>
              <w:lastRenderedPageBreak/>
              <w:t xml:space="preserve">Home learning ideas/questions: </w:t>
            </w:r>
            <w:r w:rsidR="00E515AD" w:rsidRPr="00E515AD">
              <w:t>What places are special to us? What family events do we celebrate? How much of our family history do we know and remember?</w:t>
            </w:r>
          </w:p>
          <w:p w14:paraId="6DB8F7F0" w14:textId="36452BE5" w:rsidR="00315F11" w:rsidRPr="007773EC" w:rsidRDefault="00315F11" w:rsidP="00315F11"/>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9C504" w14:textId="77777777" w:rsidR="006D3196" w:rsidRDefault="006D3196" w:rsidP="00B70E68">
      <w:pPr>
        <w:spacing w:after="0" w:line="240" w:lineRule="auto"/>
      </w:pPr>
      <w:r>
        <w:separator/>
      </w:r>
    </w:p>
  </w:endnote>
  <w:endnote w:type="continuationSeparator" w:id="0">
    <w:p w14:paraId="390E0A89" w14:textId="77777777" w:rsidR="006D3196" w:rsidRDefault="006D3196"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D5A8" w14:textId="77777777" w:rsidR="006D3196" w:rsidRDefault="006D3196" w:rsidP="00B70E68">
      <w:pPr>
        <w:spacing w:after="0" w:line="240" w:lineRule="auto"/>
      </w:pPr>
      <w:r>
        <w:separator/>
      </w:r>
    </w:p>
  </w:footnote>
  <w:footnote w:type="continuationSeparator" w:id="0">
    <w:p w14:paraId="0CE07F32" w14:textId="77777777" w:rsidR="006D3196" w:rsidRDefault="006D3196"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62CF7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0"/>
  </w:num>
  <w:num w:numId="6">
    <w:abstractNumId w:val="3"/>
  </w:num>
  <w:num w:numId="7">
    <w:abstractNumId w:val="2"/>
  </w:num>
  <w:num w:numId="8">
    <w:abstractNumId w:val="10"/>
  </w:num>
  <w:num w:numId="9">
    <w:abstractNumId w:val="5"/>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62C63"/>
    <w:rsid w:val="000B7225"/>
    <w:rsid w:val="000C2346"/>
    <w:rsid w:val="000E7CC1"/>
    <w:rsid w:val="00111095"/>
    <w:rsid w:val="00113025"/>
    <w:rsid w:val="00161FED"/>
    <w:rsid w:val="001A0ED3"/>
    <w:rsid w:val="001A6754"/>
    <w:rsid w:val="001D484E"/>
    <w:rsid w:val="0020017C"/>
    <w:rsid w:val="002220AE"/>
    <w:rsid w:val="002254C0"/>
    <w:rsid w:val="00244F3B"/>
    <w:rsid w:val="002554B6"/>
    <w:rsid w:val="00282236"/>
    <w:rsid w:val="00282C09"/>
    <w:rsid w:val="002948B7"/>
    <w:rsid w:val="002E4D68"/>
    <w:rsid w:val="003005AD"/>
    <w:rsid w:val="00315F11"/>
    <w:rsid w:val="00317B11"/>
    <w:rsid w:val="003433A8"/>
    <w:rsid w:val="0037205D"/>
    <w:rsid w:val="00375F33"/>
    <w:rsid w:val="003A0210"/>
    <w:rsid w:val="003B476D"/>
    <w:rsid w:val="003B7D5F"/>
    <w:rsid w:val="003C6003"/>
    <w:rsid w:val="003D7EBD"/>
    <w:rsid w:val="004A0AEA"/>
    <w:rsid w:val="004D3BE5"/>
    <w:rsid w:val="004D45DF"/>
    <w:rsid w:val="004E53D6"/>
    <w:rsid w:val="00525765"/>
    <w:rsid w:val="00530880"/>
    <w:rsid w:val="00534AD3"/>
    <w:rsid w:val="00541917"/>
    <w:rsid w:val="00561FC1"/>
    <w:rsid w:val="00581395"/>
    <w:rsid w:val="005B7017"/>
    <w:rsid w:val="005C5FD1"/>
    <w:rsid w:val="005E25A6"/>
    <w:rsid w:val="005F6351"/>
    <w:rsid w:val="00640A43"/>
    <w:rsid w:val="00686B02"/>
    <w:rsid w:val="006938DD"/>
    <w:rsid w:val="006D3196"/>
    <w:rsid w:val="006D6203"/>
    <w:rsid w:val="006F6D8E"/>
    <w:rsid w:val="00707D71"/>
    <w:rsid w:val="00726837"/>
    <w:rsid w:val="007773EC"/>
    <w:rsid w:val="0079269B"/>
    <w:rsid w:val="007960F8"/>
    <w:rsid w:val="007C4637"/>
    <w:rsid w:val="007E50B0"/>
    <w:rsid w:val="00803D5E"/>
    <w:rsid w:val="00813322"/>
    <w:rsid w:val="0084780A"/>
    <w:rsid w:val="008509D8"/>
    <w:rsid w:val="008A7EC4"/>
    <w:rsid w:val="008C5A57"/>
    <w:rsid w:val="008F62B8"/>
    <w:rsid w:val="008F63A2"/>
    <w:rsid w:val="009676ED"/>
    <w:rsid w:val="0098572D"/>
    <w:rsid w:val="009C1827"/>
    <w:rsid w:val="009D3E49"/>
    <w:rsid w:val="009D7821"/>
    <w:rsid w:val="00A137A3"/>
    <w:rsid w:val="00A21832"/>
    <w:rsid w:val="00A2518B"/>
    <w:rsid w:val="00A351D2"/>
    <w:rsid w:val="00A415B2"/>
    <w:rsid w:val="00A57EE8"/>
    <w:rsid w:val="00AA6554"/>
    <w:rsid w:val="00AC4E74"/>
    <w:rsid w:val="00AD33A5"/>
    <w:rsid w:val="00B031BC"/>
    <w:rsid w:val="00B066D1"/>
    <w:rsid w:val="00B202D3"/>
    <w:rsid w:val="00B4001F"/>
    <w:rsid w:val="00B70E68"/>
    <w:rsid w:val="00BB3C2E"/>
    <w:rsid w:val="00BD0F4E"/>
    <w:rsid w:val="00BF5C10"/>
    <w:rsid w:val="00BF76E5"/>
    <w:rsid w:val="00C33AC9"/>
    <w:rsid w:val="00C36C15"/>
    <w:rsid w:val="00CA076E"/>
    <w:rsid w:val="00CA7DB3"/>
    <w:rsid w:val="00CB5660"/>
    <w:rsid w:val="00D019FE"/>
    <w:rsid w:val="00D56041"/>
    <w:rsid w:val="00D628C8"/>
    <w:rsid w:val="00D83C89"/>
    <w:rsid w:val="00E1229F"/>
    <w:rsid w:val="00E27299"/>
    <w:rsid w:val="00E41688"/>
    <w:rsid w:val="00E515AD"/>
    <w:rsid w:val="00E617A0"/>
    <w:rsid w:val="00E77A1B"/>
    <w:rsid w:val="00E97491"/>
    <w:rsid w:val="00EF598C"/>
    <w:rsid w:val="00F56256"/>
    <w:rsid w:val="00F67442"/>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DB11-11CA-452F-8D71-CBB8317E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cp:lastPrinted>2020-04-26T12:29:00Z</cp:lastPrinted>
  <dcterms:created xsi:type="dcterms:W3CDTF">2020-05-22T09:59:00Z</dcterms:created>
  <dcterms:modified xsi:type="dcterms:W3CDTF">2020-05-22T09:59:00Z</dcterms:modified>
</cp:coreProperties>
</file>